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44446">
        <w:fldChar w:fldCharType="begin"/>
      </w:r>
      <w:r w:rsidR="00544446">
        <w:instrText xml:space="preserve"> DOCPROPERTY  TSG/WGRef  \* MERGEFORMAT </w:instrText>
      </w:r>
      <w:r w:rsidR="00544446">
        <w:fldChar w:fldCharType="separate"/>
      </w:r>
      <w:r w:rsidR="003609EF">
        <w:rPr>
          <w:b/>
          <w:noProof/>
          <w:sz w:val="24"/>
        </w:rPr>
        <w:t>SA2</w:t>
      </w:r>
      <w:r w:rsidR="00544446">
        <w:rPr>
          <w:b/>
          <w:noProof/>
          <w:sz w:val="24"/>
        </w:rPr>
        <w:fldChar w:fldCharType="end"/>
      </w:r>
      <w:r w:rsidR="00C66BA2">
        <w:rPr>
          <w:b/>
          <w:noProof/>
          <w:sz w:val="24"/>
        </w:rPr>
        <w:t xml:space="preserve"> </w:t>
      </w:r>
      <w:r>
        <w:rPr>
          <w:b/>
          <w:noProof/>
          <w:sz w:val="24"/>
        </w:rPr>
        <w:t>Meeting #</w:t>
      </w:r>
      <w:r w:rsidR="00544446">
        <w:fldChar w:fldCharType="begin"/>
      </w:r>
      <w:r w:rsidR="00544446">
        <w:instrText xml:space="preserve"> DOCPROPERTY  MtgSeq  \* MERGEFORMAT </w:instrText>
      </w:r>
      <w:r w:rsidR="00544446">
        <w:fldChar w:fldCharType="separate"/>
      </w:r>
      <w:r w:rsidR="00EB09B7" w:rsidRPr="00EB09B7">
        <w:rPr>
          <w:b/>
          <w:noProof/>
          <w:sz w:val="24"/>
        </w:rPr>
        <w:t>136</w:t>
      </w:r>
      <w:r w:rsidR="00544446">
        <w:rPr>
          <w:b/>
          <w:noProof/>
          <w:sz w:val="24"/>
        </w:rPr>
        <w:fldChar w:fldCharType="end"/>
      </w:r>
      <w:r w:rsidR="00544446">
        <w:fldChar w:fldCharType="begin"/>
      </w:r>
      <w:r w:rsidR="00544446">
        <w:instrText xml:space="preserve"> DOCPROPERTY  MtgTitle  \* MERGEFORMAT </w:instrText>
      </w:r>
      <w:r w:rsidR="00544446">
        <w:fldChar w:fldCharType="separate"/>
      </w:r>
      <w:r w:rsidR="00EB09B7">
        <w:rPr>
          <w:b/>
          <w:noProof/>
          <w:sz w:val="24"/>
        </w:rPr>
        <w:t>-AH</w:t>
      </w:r>
      <w:r w:rsidR="00544446">
        <w:rPr>
          <w:b/>
          <w:noProof/>
          <w:sz w:val="24"/>
        </w:rPr>
        <w:fldChar w:fldCharType="end"/>
      </w:r>
      <w:r>
        <w:rPr>
          <w:b/>
          <w:i/>
          <w:noProof/>
          <w:sz w:val="28"/>
        </w:rPr>
        <w:tab/>
      </w:r>
      <w:r w:rsidR="00544446">
        <w:fldChar w:fldCharType="begin"/>
      </w:r>
      <w:r w:rsidR="00544446">
        <w:instrText xml:space="preserve"> DOCPROPERTY  Tdoc#  \* MERGEFORMAT </w:instrText>
      </w:r>
      <w:r w:rsidR="00544446">
        <w:fldChar w:fldCharType="separate"/>
      </w:r>
      <w:r w:rsidR="00E13F3D" w:rsidRPr="00E13F3D">
        <w:rPr>
          <w:b/>
          <w:i/>
          <w:noProof/>
          <w:sz w:val="28"/>
        </w:rPr>
        <w:t>S2-2000104</w:t>
      </w:r>
      <w:r w:rsidR="00544446">
        <w:rPr>
          <w:b/>
          <w:i/>
          <w:noProof/>
          <w:sz w:val="28"/>
        </w:rPr>
        <w:fldChar w:fldCharType="end"/>
      </w:r>
    </w:p>
    <w:p w:rsidR="001E41F3" w:rsidRDefault="005444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4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44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4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44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ACE"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446">
            <w:pPr>
              <w:pStyle w:val="CRCoverPage"/>
              <w:spacing w:after="0"/>
              <w:ind w:left="100"/>
              <w:rPr>
                <w:noProof/>
              </w:rPr>
            </w:pPr>
            <w:r>
              <w:fldChar w:fldCharType="begin"/>
            </w:r>
            <w:r>
              <w:instrText xml:space="preserve"> DOCPROPERTY  CrTitle  \* MERGEFORMAT </w:instrText>
            </w:r>
            <w:r>
              <w:fldChar w:fldCharType="separate"/>
            </w:r>
            <w:r w:rsidR="002640DD">
              <w:t>Alignment with TS 23.502 and clarification on Extended Buffering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446">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72FC" w:rsidP="00547111">
            <w:pPr>
              <w:pStyle w:val="CRCoverPage"/>
              <w:spacing w:after="0"/>
              <w:ind w:left="100"/>
              <w:rPr>
                <w:noProof/>
              </w:rPr>
            </w:pPr>
            <w:r>
              <w:t>S2</w:t>
            </w:r>
            <w:r w:rsidR="00544446">
              <w:fldChar w:fldCharType="begin"/>
            </w:r>
            <w:r w:rsidR="00544446">
              <w:instrText xml:space="preserve"> DOCPROPERTY  SourceIfTsg  \* MERGEFORMAT </w:instrText>
            </w:r>
            <w:r w:rsidR="00544446">
              <w:fldChar w:fldCharType="separate"/>
            </w:r>
            <w:r w:rsidR="0054444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446">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4446">
            <w:pPr>
              <w:pStyle w:val="CRCoverPage"/>
              <w:spacing w:after="0"/>
              <w:ind w:left="100"/>
              <w:rPr>
                <w:noProof/>
              </w:rPr>
            </w:pPr>
            <w:r>
              <w:fldChar w:fldCharType="begin"/>
            </w:r>
            <w:r>
              <w:instrText xml:space="preserve"> DOCPROPERTY  ResDate  \* MERGEFORMAT </w:instrText>
            </w:r>
            <w:r>
              <w:fldChar w:fldCharType="separate"/>
            </w:r>
            <w:r w:rsidR="00D24991">
              <w:rPr>
                <w:noProof/>
              </w:rPr>
              <w:t>2019-12-24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4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44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72FC" w:rsidRDefault="003272FC" w:rsidP="003272FC">
            <w:pPr>
              <w:pStyle w:val="CRCoverPage"/>
              <w:spacing w:after="0"/>
              <w:ind w:left="100"/>
              <w:rPr>
                <w:noProof/>
              </w:rPr>
            </w:pPr>
            <w:r>
              <w:rPr>
                <w:noProof/>
              </w:rPr>
              <w:t>1)</w:t>
            </w:r>
            <w:r>
              <w:rPr>
                <w:noProof/>
              </w:rPr>
              <w:tab/>
              <w:t>The terminology used to describe the monitoring event dealing with the state of the packet buffered in the core network i.e. “Extended Buffering Status Change” is not aligned with the terminology used in TS 23.502 to describe the very same monitoring event i.e. “Downlink Data Delivery Status”.</w:t>
            </w:r>
          </w:p>
          <w:p w:rsidR="001E41F3" w:rsidRDefault="003272FC" w:rsidP="003272FC">
            <w:pPr>
              <w:pStyle w:val="CRCoverPage"/>
              <w:spacing w:after="0"/>
              <w:ind w:left="100"/>
              <w:rPr>
                <w:noProof/>
              </w:rPr>
            </w:pPr>
            <w:r>
              <w:rPr>
                <w:noProof/>
              </w:rPr>
              <w:t>2)</w:t>
            </w:r>
            <w:r>
              <w:rPr>
                <w:noProof/>
              </w:rPr>
              <w:tab/>
              <w:t>Editor’s note about monitoring events reporting via SMF can be resolved by referencing to TS 23.502 clause 4.15.3.2.5.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72FC" w:rsidRDefault="003272FC" w:rsidP="003272FC">
            <w:pPr>
              <w:pStyle w:val="CRCoverPage"/>
              <w:spacing w:after="0"/>
              <w:ind w:left="100"/>
              <w:rPr>
                <w:noProof/>
              </w:rPr>
            </w:pPr>
            <w:r>
              <w:rPr>
                <w:noProof/>
              </w:rPr>
              <w:t>1)</w:t>
            </w:r>
            <w:r>
              <w:rPr>
                <w:noProof/>
              </w:rPr>
              <w:tab/>
              <w:t>Replacement of “Extended Buffering Status Change” by “Downlink Data Delivery Status”.</w:t>
            </w:r>
          </w:p>
          <w:p w:rsidR="001E41F3" w:rsidRDefault="003272FC" w:rsidP="003272FC">
            <w:pPr>
              <w:pStyle w:val="CRCoverPage"/>
              <w:spacing w:after="0"/>
              <w:ind w:left="100"/>
              <w:rPr>
                <w:noProof/>
              </w:rPr>
            </w:pPr>
            <w:r>
              <w:rPr>
                <w:noProof/>
              </w:rPr>
              <w:t>2)</w:t>
            </w:r>
            <w:r>
              <w:rPr>
                <w:noProof/>
              </w:rPr>
              <w:tab/>
              <w:t>Removal of the editor’s note in 5.31.9 about the support of the monitoring events via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72FC">
            <w:pPr>
              <w:pStyle w:val="CRCoverPage"/>
              <w:spacing w:after="0"/>
              <w:ind w:left="100"/>
              <w:rPr>
                <w:noProof/>
              </w:rPr>
            </w:pPr>
            <w:r w:rsidRPr="003272FC">
              <w:rPr>
                <w:noProof/>
              </w:rPr>
              <w:t>Inconsistency between TS 23.501 and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72FC">
            <w:pPr>
              <w:pStyle w:val="CRCoverPage"/>
              <w:spacing w:after="0"/>
              <w:ind w:left="100"/>
              <w:rPr>
                <w:noProof/>
              </w:rPr>
            </w:pPr>
            <w:r w:rsidRPr="003272FC">
              <w:rPr>
                <w:noProof/>
              </w:rPr>
              <w:t>5.31.8, 5.31.9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72F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72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72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72FC" w:rsidRPr="009340CE" w:rsidRDefault="003272FC" w:rsidP="003272F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519004414"/>
      <w:bookmarkStart w:id="4" w:name="_Toc14708150"/>
      <w:bookmarkStart w:id="5"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EA1AF8" w:rsidRDefault="00EA1AF8" w:rsidP="00EA1AF8">
      <w:pPr>
        <w:pStyle w:val="Titre3"/>
      </w:pPr>
      <w:bookmarkStart w:id="6" w:name="_Toc20150116"/>
      <w:bookmarkStart w:id="7" w:name="_Toc27846917"/>
      <w:bookmarkEnd w:id="3"/>
      <w:bookmarkEnd w:id="4"/>
      <w:bookmarkEnd w:id="5"/>
      <w:r>
        <w:t>5.31.8</w:t>
      </w:r>
      <w:r>
        <w:tab/>
        <w:t>High latency communication</w:t>
      </w:r>
      <w:bookmarkEnd w:id="6"/>
      <w:bookmarkEnd w:id="7"/>
    </w:p>
    <w:p w:rsidR="00EA1AF8" w:rsidRDefault="00EA1AF8" w:rsidP="00EA1AF8">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rsidR="00EA1AF8" w:rsidRDefault="00EA1AF8" w:rsidP="00EA1AF8">
      <w:r>
        <w:t>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 High latency communication is also supported through notification procedures.</w:t>
      </w:r>
    </w:p>
    <w:p w:rsidR="00EA1AF8" w:rsidRDefault="00EA1AF8" w:rsidP="00EA1AF8">
      <w:r>
        <w:t>Notification procedures can be used to support High latency communication. The following procedures are available based on different monitoring events:</w:t>
      </w:r>
    </w:p>
    <w:p w:rsidR="00EA1AF8" w:rsidRDefault="00EA1AF8" w:rsidP="00EA1AF8">
      <w:pPr>
        <w:pStyle w:val="B1"/>
      </w:pPr>
      <w:r>
        <w:t>-</w:t>
      </w:r>
      <w:r>
        <w:tab/>
        <w:t>UE Reachability; or</w:t>
      </w:r>
    </w:p>
    <w:p w:rsidR="00EA1AF8" w:rsidRDefault="00EA1AF8" w:rsidP="00EA1AF8">
      <w:pPr>
        <w:pStyle w:val="B1"/>
      </w:pPr>
      <w:r>
        <w:t>-</w:t>
      </w:r>
      <w:r>
        <w:tab/>
        <w:t>Availability after DDN failure; or</w:t>
      </w:r>
    </w:p>
    <w:p w:rsidR="00EA1AF8" w:rsidRDefault="00EA1AF8" w:rsidP="00EA1AF8">
      <w:pPr>
        <w:pStyle w:val="B1"/>
      </w:pPr>
      <w:r>
        <w:t>-</w:t>
      </w:r>
      <w:r>
        <w:tab/>
      </w:r>
      <w:del w:id="8" w:author="GARDEL Jean Baptiste TGI/OLN" w:date="2019-08-23T11:31:00Z">
        <w:r w:rsidDel="00AA3A0C">
          <w:delText>Extended Buffering Status Change</w:delText>
        </w:r>
      </w:del>
      <w:ins w:id="9" w:author="GARDEL Jean Baptiste TGI/OLN" w:date="2019-08-23T11:31:00Z">
        <w:r>
          <w:t>D</w:t>
        </w:r>
      </w:ins>
      <w:ins w:id="10" w:author="GARDEL Jean Baptiste TGI/OLN" w:date="2019-08-23T11:32:00Z">
        <w:r>
          <w:t>ownlink Data Delivery Status</w:t>
        </w:r>
      </w:ins>
      <w:r>
        <w:t>.</w:t>
      </w:r>
    </w:p>
    <w:p w:rsidR="00EA1AF8" w:rsidRDefault="00EA1AF8" w:rsidP="00EA1AF8">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rsidR="00EA1AF8" w:rsidRDefault="00EA1AF8" w:rsidP="00EA1AF8">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rsidR="00EA1AF8" w:rsidRDefault="00EA1AF8" w:rsidP="00EA1AF8">
      <w:r>
        <w:t>An AF may request repeated "</w:t>
      </w:r>
      <w:ins w:id="11" w:author="GARDEL Jean Baptiste TGI/OLN" w:date="2019-08-23T11:32:00Z">
        <w:r w:rsidR="00DC1994">
          <w:t>Downlink Data Delivery Status</w:t>
        </w:r>
      </w:ins>
      <w:ins w:id="12" w:author="Antoine Mouquet (Orange)" w:date="2020-01-07T17:04:00Z">
        <w:r w:rsidR="00DC1994" w:rsidDel="00DC1994">
          <w:t xml:space="preserve"> </w:t>
        </w:r>
      </w:ins>
      <w:del w:id="13" w:author="Antoine Mouquet (Orange)" w:date="2020-01-07T17:04:00Z">
        <w:r w:rsidDel="00DC1994">
          <w:delText>Extended Buffering Status Change</w:delText>
        </w:r>
      </w:del>
      <w:r>
        <w:t>" notifications when it wants indications that DL data has been buffered or when buffered DL data has been delivered to the UE.</w:t>
      </w:r>
    </w:p>
    <w:p w:rsidR="00EA1AF8" w:rsidRDefault="00EA1AF8" w:rsidP="00EA1AF8">
      <w: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p>
    <w:p w:rsidR="00B86BD5" w:rsidRPr="00E31884" w:rsidRDefault="00B86BD5" w:rsidP="00B86BD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4" w:name="_Toc20150117"/>
      <w:bookmarkStart w:id="15" w:name="_Toc27846918"/>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EA1AF8" w:rsidRDefault="00EA1AF8" w:rsidP="00EA1AF8">
      <w:pPr>
        <w:pStyle w:val="Titre3"/>
      </w:pPr>
      <w:r>
        <w:t>5.31.9</w:t>
      </w:r>
      <w:r>
        <w:tab/>
        <w:t>Support for Monitoring Events</w:t>
      </w:r>
      <w:bookmarkEnd w:id="14"/>
      <w:bookmarkEnd w:id="15"/>
    </w:p>
    <w:p w:rsidR="00EA1AF8" w:rsidRDefault="00EA1AF8" w:rsidP="00EA1AF8">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rsidR="00EA1AF8" w:rsidRDefault="00EA1AF8" w:rsidP="00EA1AF8">
      <w:r>
        <w:t>For CIoT, list of Monitoring Event supported are specified in Table 4.15.3.1-1 of TS 23.502 [3].</w:t>
      </w:r>
    </w:p>
    <w:p w:rsidR="00EA1AF8" w:rsidRDefault="00EA1AF8" w:rsidP="00EA1AF8">
      <w:r>
        <w:t>Support for Monitoring Events can be offered via AMF as specified in clause 4.15.3.2.1 of TS 23.502 [3] or via UDM as specified in clause 4.15.3.2.2 of TS 23.502 [3]</w:t>
      </w:r>
      <w:ins w:id="16" w:author="GARDEL Jean Baptiste TGI/OLN" w:date="2019-08-23T11:32:00Z">
        <w:r w:rsidR="008A1DD4" w:rsidRPr="00AA3A0C">
          <w:t xml:space="preserve"> </w:t>
        </w:r>
        <w:r w:rsidR="008A1DD4">
          <w:t xml:space="preserve">or via </w:t>
        </w:r>
      </w:ins>
      <w:ins w:id="17" w:author="GARDEL Jean Baptiste TGI/OLN" w:date="2019-08-23T11:33:00Z">
        <w:r w:rsidR="008A1DD4">
          <w:t>SMF</w:t>
        </w:r>
      </w:ins>
      <w:ins w:id="18" w:author="GARDEL Jean Baptiste TGI/OLN" w:date="2019-08-23T11:32:00Z">
        <w:r w:rsidR="008A1DD4">
          <w:t xml:space="preserve"> as specified in clause 4.15.3.2.</w:t>
        </w:r>
      </w:ins>
      <w:ins w:id="19" w:author="GARDEL Jean Baptiste TGI/OLN" w:date="2019-08-23T11:33:00Z">
        <w:r w:rsidR="008A1DD4">
          <w:t>5</w:t>
        </w:r>
      </w:ins>
      <w:ins w:id="20" w:author="GARDEL Jean Baptiste TGI/OLN" w:date="2019-08-23T11:32:00Z">
        <w:r w:rsidR="008A1DD4">
          <w:t xml:space="preserve"> of TS 23.502 [3]</w:t>
        </w:r>
      </w:ins>
      <w:r>
        <w:t xml:space="preserve"> and can be reported via the NEF as specified in clause 4.15.3 of TS 23.502 [3].</w:t>
      </w:r>
    </w:p>
    <w:p w:rsidR="008A1DD4" w:rsidDel="00AA3A0C" w:rsidRDefault="008A1DD4" w:rsidP="008A1DD4">
      <w:pPr>
        <w:pStyle w:val="EditorsNote"/>
        <w:rPr>
          <w:del w:id="21" w:author="GARDEL Jean Baptiste TGI/OLN" w:date="2019-08-23T11:32:00Z"/>
        </w:rPr>
      </w:pPr>
      <w:del w:id="22" w:author="GARDEL Jean Baptiste TGI/OLN" w:date="2019-08-23T11:32:00Z">
        <w:r w:rsidDel="00AA3A0C">
          <w:delText>Editor's note:</w:delText>
        </w:r>
        <w:r w:rsidDel="00AA3A0C">
          <w:tab/>
          <w:delText>The reference to Support for Monitoring Events offered via SMF will be referenced after the corresponding procedure is included in TS 23.502 [3] as part of High Latency Communication feature.</w:delText>
        </w:r>
      </w:del>
    </w:p>
    <w:p w:rsidR="008A1DD4" w:rsidRPr="00E31884" w:rsidRDefault="008A1DD4" w:rsidP="008A1DD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lastRenderedPageBreak/>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446" w:rsidRDefault="00544446">
      <w:r>
        <w:separator/>
      </w:r>
    </w:p>
  </w:endnote>
  <w:endnote w:type="continuationSeparator" w:id="0">
    <w:p w:rsidR="00544446" w:rsidRDefault="0054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446" w:rsidRDefault="00544446">
      <w:r>
        <w:separator/>
      </w:r>
    </w:p>
  </w:footnote>
  <w:footnote w:type="continuationSeparator" w:id="0">
    <w:p w:rsidR="00544446" w:rsidRDefault="00544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72FC"/>
    <w:rsid w:val="003609EF"/>
    <w:rsid w:val="0036231A"/>
    <w:rsid w:val="00374DD4"/>
    <w:rsid w:val="003E1A36"/>
    <w:rsid w:val="00410371"/>
    <w:rsid w:val="004242F1"/>
    <w:rsid w:val="004B75B7"/>
    <w:rsid w:val="0051580D"/>
    <w:rsid w:val="00544446"/>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DD4"/>
    <w:rsid w:val="008A45A6"/>
    <w:rsid w:val="008F686C"/>
    <w:rsid w:val="009148DE"/>
    <w:rsid w:val="00941E30"/>
    <w:rsid w:val="009777D9"/>
    <w:rsid w:val="00991B88"/>
    <w:rsid w:val="009A5753"/>
    <w:rsid w:val="009A579D"/>
    <w:rsid w:val="009E3297"/>
    <w:rsid w:val="009F734F"/>
    <w:rsid w:val="00A246B6"/>
    <w:rsid w:val="00A30ACE"/>
    <w:rsid w:val="00A47E70"/>
    <w:rsid w:val="00A50CF0"/>
    <w:rsid w:val="00A7671C"/>
    <w:rsid w:val="00AA2CBC"/>
    <w:rsid w:val="00AC5820"/>
    <w:rsid w:val="00AD1CD8"/>
    <w:rsid w:val="00B258BB"/>
    <w:rsid w:val="00B67B97"/>
    <w:rsid w:val="00B86BD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994"/>
    <w:rsid w:val="00DE34CF"/>
    <w:rsid w:val="00E13F3D"/>
    <w:rsid w:val="00E34898"/>
    <w:rsid w:val="00EA1AF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1AF8"/>
    <w:rPr>
      <w:rFonts w:ascii="Times New Roman" w:hAnsi="Times New Roman"/>
      <w:lang w:val="en-GB" w:eastAsia="en-US"/>
    </w:rPr>
  </w:style>
  <w:style w:type="character" w:customStyle="1" w:styleId="EditorsNoteChar">
    <w:name w:val="Editor's Note Char"/>
    <w:link w:val="EditorsNote"/>
    <w:rsid w:val="00EA1AF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1AF8"/>
    <w:rPr>
      <w:rFonts w:ascii="Times New Roman" w:hAnsi="Times New Roman"/>
      <w:lang w:val="en-GB" w:eastAsia="en-US"/>
    </w:rPr>
  </w:style>
  <w:style w:type="character" w:customStyle="1" w:styleId="EditorsNoteChar">
    <w:name w:val="Editor's Note Char"/>
    <w:link w:val="EditorsNote"/>
    <w:rsid w:val="00EA1A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F7691-F144-4DAB-B75B-25BF3ED8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1126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9</cp:revision>
  <cp:lastPrinted>1900-12-31T23:00:00Z</cp:lastPrinted>
  <dcterms:created xsi:type="dcterms:W3CDTF">2018-11-05T09:14:00Z</dcterms:created>
  <dcterms:modified xsi:type="dcterms:W3CDTF">2020-01-07T16:05:00Z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S2-2000104</vt:lpwstr>
  </property>
  <property fmtid="{D5CDD505-2E9C-101B-9397-08002B2CF9AE}" pid="10" name="Spec#">
    <vt:lpwstr>23.501</vt:lpwstr>
  </property>
  <property fmtid="{D5CDD505-2E9C-101B-9397-08002B2CF9AE}" pid="11" name="Cr#">
    <vt:lpwstr>1691</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Alignment with TS 23.502 and clarification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2019-12-24</vt:lpwstr>
  </property>
  <property fmtid="{D5CDD505-2E9C-101B-9397-08002B2CF9AE}" pid="20" name="Release">
    <vt:lpwstr>Rel-16</vt:lpwstr>
  </property>
</Properties>
</file>